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CAD5" w14:textId="481ABB94" w:rsidR="0061363D" w:rsidRDefault="0061363D" w:rsidP="009A303F">
      <w:pPr>
        <w:bidi/>
        <w:jc w:val="center"/>
        <w:rPr>
          <w:rFonts w:cs="B Nazanin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A303F">
        <w:rPr>
          <w:rFonts w:cs="B Nazanin" w:hint="cs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گ</w:t>
      </w:r>
      <w:r w:rsidRPr="009A303F">
        <w:rPr>
          <w:rFonts w:cs="B Nazanin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زارش طرح شاخص مد</w:t>
      </w:r>
      <w:r w:rsidRPr="009A303F">
        <w:rPr>
          <w:rFonts w:cs="B Nazanin" w:hint="cs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ی</w:t>
      </w:r>
      <w:r w:rsidRPr="009A303F">
        <w:rPr>
          <w:rFonts w:cs="B Nazanin" w:hint="eastAsia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ران</w:t>
      </w:r>
      <w:r w:rsidRPr="009A303F">
        <w:rPr>
          <w:rFonts w:cs="B Nazanin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خر</w:t>
      </w:r>
      <w:r w:rsidRPr="009A303F">
        <w:rPr>
          <w:rFonts w:cs="B Nazanin" w:hint="cs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ی</w:t>
      </w:r>
      <w:r w:rsidRPr="009A303F">
        <w:rPr>
          <w:rFonts w:cs="B Nazanin" w:hint="eastAsia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د</w:t>
      </w:r>
      <w:r w:rsidRPr="009A303F">
        <w:rPr>
          <w:rFonts w:cs="B Nazanin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A14B0">
        <w:rPr>
          <w:rFonts w:cs="B Nazanin" w:hint="cs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بخش </w:t>
      </w:r>
      <w:r w:rsidRPr="009A303F">
        <w:rPr>
          <w:rFonts w:cs="B Nazanin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خرده فروش</w:t>
      </w:r>
      <w:r w:rsidRPr="009A303F">
        <w:rPr>
          <w:rFonts w:cs="B Nazanin" w:hint="cs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ی (6 ماه نخست سال 1402)</w:t>
      </w:r>
    </w:p>
    <w:p w14:paraId="22B80953" w14:textId="77777777" w:rsidR="00AF08A7" w:rsidRPr="009A303F" w:rsidRDefault="00AF08A7" w:rsidP="00AF08A7">
      <w:pPr>
        <w:bidi/>
        <w:jc w:val="center"/>
        <w:rPr>
          <w:rFonts w:cs="B Nazanin"/>
          <w:sz w:val="32"/>
          <w:szCs w:val="32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252C693" w14:textId="242BCC64" w:rsidR="0061363D" w:rsidRDefault="0061363D" w:rsidP="009A303F">
      <w:pPr>
        <w:bidi/>
        <w:spacing w:after="0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از 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میان شاخص‌های متنوع و گوناگون اقتصادی که توسط کشورها و سازمان‌های بین المللی انتشار می‌یابد، شاخص </w:t>
      </w:r>
      <w:r w:rsidRPr="00004B85">
        <w:rPr>
          <w:rFonts w:ascii="Times New Roman" w:hAnsi="Times New Roman" w:cs="B Nazanin"/>
          <w:sz w:val="24"/>
          <w:szCs w:val="28"/>
          <w:lang w:bidi="fa-IR"/>
        </w:rPr>
        <w:t xml:space="preserve"> PMI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(</w:t>
      </w:r>
      <w:r w:rsidRPr="00004B85">
        <w:rPr>
          <w:rFonts w:ascii="Times New Roman" w:hAnsi="Times New Roman" w:cs="B Nazanin"/>
          <w:sz w:val="24"/>
          <w:szCs w:val="28"/>
          <w:lang w:bidi="fa-IR"/>
        </w:rPr>
        <w:t>Purchasing Manager’s Index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) که 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>در فارس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اختصار "شامخ" نام</w:t>
      </w:r>
      <w:r w:rsidR="007A61C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>گذار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است، 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مهم</w:t>
      </w:r>
      <w:r w:rsidR="00800D57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تری</w:t>
      </w:r>
      <w:r w:rsidRPr="00004B85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شاخص</w:t>
      </w:r>
      <w:r w:rsidR="00800D57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های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اقتصاد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مورد پذ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 w:hint="eastAsia"/>
          <w:sz w:val="24"/>
          <w:szCs w:val="28"/>
          <w:rtl/>
          <w:lang w:bidi="fa-IR"/>
        </w:rPr>
        <w:t>رش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اکثر کشورها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توسعه</w:t>
      </w:r>
      <w:r w:rsidR="00800D57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 w:hint="eastAsia"/>
          <w:sz w:val="24"/>
          <w:szCs w:val="28"/>
          <w:rtl/>
          <w:lang w:bidi="fa-IR"/>
        </w:rPr>
        <w:t>افته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دارد. 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>اتاق اصناف ا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 w:hint="eastAsia"/>
          <w:sz w:val="24"/>
          <w:szCs w:val="28"/>
          <w:rtl/>
          <w:lang w:bidi="fa-IR"/>
        </w:rPr>
        <w:t>ران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نخست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در کشور از ارد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 w:hint="eastAsia"/>
          <w:sz w:val="24"/>
          <w:szCs w:val="28"/>
          <w:rtl/>
          <w:lang w:bidi="fa-IR"/>
        </w:rPr>
        <w:t>بهشت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1399 نسبت به اجرا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طرح شامخ بخش خرده فروش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اقدام نموده که نت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 w:hint="eastAsia"/>
          <w:sz w:val="24"/>
          <w:szCs w:val="28"/>
          <w:rtl/>
          <w:lang w:bidi="fa-IR"/>
        </w:rPr>
        <w:t>جه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ب</w:t>
      </w:r>
      <w:r w:rsidR="007A61CA">
        <w:rPr>
          <w:rFonts w:ascii="Times New Roman" w:hAnsi="Times New Roman" w:cs="B Nazanin" w:hint="cs"/>
          <w:sz w:val="24"/>
          <w:szCs w:val="28"/>
          <w:rtl/>
          <w:lang w:bidi="fa-IR"/>
        </w:rPr>
        <w:t>ه‌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>صورت ماهانه منتشر خواهد شد.</w:t>
      </w:r>
      <w:r w:rsidRPr="00004B85">
        <w:rPr>
          <w:rFonts w:ascii="Times New Roman" w:hAnsi="Times New Roman" w:cs="B Nazanin"/>
          <w:szCs w:val="28"/>
          <w:rtl/>
        </w:rPr>
        <w:t xml:space="preserve"> 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>گزارش طرح شاخص مد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 w:hint="eastAsia"/>
          <w:sz w:val="24"/>
          <w:szCs w:val="28"/>
          <w:rtl/>
          <w:lang w:bidi="fa-IR"/>
        </w:rPr>
        <w:t>ران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خر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04B85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04B85">
        <w:rPr>
          <w:rFonts w:ascii="Times New Roman" w:hAnsi="Times New Roman" w:cs="B Nazanin"/>
          <w:sz w:val="24"/>
          <w:szCs w:val="28"/>
          <w:rtl/>
          <w:lang w:bidi="fa-IR"/>
        </w:rPr>
        <w:t xml:space="preserve"> خرده فروش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در 6 ماهه نخست سال 1402 </w:t>
      </w:r>
      <w:r w:rsidR="00891E5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شرح </w:t>
      </w:r>
      <w:r w:rsidR="007A61C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زیر 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می‌باشد:</w:t>
      </w:r>
    </w:p>
    <w:p w14:paraId="3F4CCBF4" w14:textId="327CF815" w:rsidR="007A61CA" w:rsidRPr="00004B85" w:rsidRDefault="007A61CA" w:rsidP="007A61CA">
      <w:pPr>
        <w:bidi/>
        <w:spacing w:after="0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F461391" wp14:editId="25AD23C7">
            <wp:extent cx="4008729" cy="2275027"/>
            <wp:effectExtent l="0" t="0" r="1143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D061C71-AF1B-ACE7-448B-05FBB35775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BEF8ED5" w14:textId="5F6CF3AB" w:rsidR="00F70308" w:rsidRPr="00004B85" w:rsidRDefault="004C1AE0" w:rsidP="007A61CA">
      <w:pPr>
        <w:bidi/>
        <w:spacing w:before="240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شاخص ترکیبی مدیران خرید برای کل اقتصاد ایران در شهریور ماه بیشترین میزان 6 ماهه اخیر را به ثبت رسانده است</w:t>
      </w:r>
      <w:r w:rsidR="00F7030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هم</w:t>
      </w:r>
      <w:r w:rsidR="007A61C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چنین میزان سفارشات جدید نیز در 6 ماهه اخیر به بالاترین میزان خود رسیده است</w:t>
      </w:r>
      <w:r w:rsidR="00F7030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میزان استخدام کارکنان شهریور ماه نسبت به مرداد ماه روند افزایشی داشته ولی نسبت به چهارماه قبل</w:t>
      </w:r>
      <w:r w:rsidR="00F7030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تر از آن روند کاهشی داشته است</w:t>
      </w:r>
      <w:r w:rsidR="00F7030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  <w:r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میزان صادرات کالا در 6 ماه اخیر روند کاهشی داشته و شامخ آن کمتر از محدوده مرزی 50 ثبت شده است.</w:t>
      </w:r>
      <w:r w:rsidR="00F7030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B71EBC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میزان موجودی مواد اولیه در شهریور ماه به بالاترین میزان خود در 6 ماه اخیر به ثبت رسانده است که نشانگر تولید</w:t>
      </w:r>
      <w:r w:rsidR="002516C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انبوه</w:t>
      </w:r>
      <w:r w:rsidR="00B71EBC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 م</w:t>
      </w:r>
      <w:r w:rsidR="002516C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اه</w:t>
      </w:r>
      <w:r w:rsidR="007A61C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2516C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های آتی</w:t>
      </w:r>
      <w:r w:rsidR="00B71EBC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</w:t>
      </w:r>
      <w:r w:rsidR="00F7030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B71EBC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باشد.</w:t>
      </w:r>
      <w:r w:rsidR="00F7030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B71EBC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میزان فروش کالاها نیز </w:t>
      </w:r>
      <w:r w:rsidR="002516C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6 ماه اخیر حول محور </w:t>
      </w:r>
      <w:r w:rsidR="00F7030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میانه </w:t>
      </w:r>
      <w:r w:rsidR="002516C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بوده و بالاترین مقدار آن در مرداد ماه بوده است</w:t>
      </w:r>
      <w:r w:rsidR="00F7030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  <w:r w:rsidR="002516C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ولیکن میزان فروش کالاها در 6 ماه اخیر در فروردین ماه به کمترین میزان خود</w:t>
      </w:r>
      <w:r w:rsidR="00F7030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2516C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و در خرداد به بالاترین میزان</w:t>
      </w:r>
      <w:r w:rsidR="00F7030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2516C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رسیده است</w:t>
      </w:r>
      <w:r w:rsidR="00F7030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  <w:r w:rsidR="002516C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بالاترین میزان استخدام کارکنان در ماه های فرروردین، تیر و شهریور ملاحظه شده است</w:t>
      </w:r>
      <w:r w:rsidR="0019511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="002516C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میزان مصرف حامل های انرژی در شهریور ماه به کمترین میزان خود در 6 ماه اخیر به ثبت رسیده است</w:t>
      </w:r>
      <w:r w:rsidR="00F70308" w:rsidRPr="00004B85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7EBD47C4" w14:textId="20952263" w:rsidR="00B71EBC" w:rsidRPr="004C1AE0" w:rsidRDefault="00B71EBC" w:rsidP="007A61CA">
      <w:pPr>
        <w:bidi/>
        <w:jc w:val="center"/>
        <w:rPr>
          <w:rFonts w:cs="B Nazanin"/>
          <w:sz w:val="24"/>
          <w:szCs w:val="24"/>
          <w:lang w:bidi="fa-IR"/>
        </w:rPr>
      </w:pPr>
    </w:p>
    <w:sectPr w:rsidR="00B71EBC" w:rsidRPr="004C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06"/>
    <w:rsid w:val="00003E1F"/>
    <w:rsid w:val="00004B85"/>
    <w:rsid w:val="00195112"/>
    <w:rsid w:val="002516C8"/>
    <w:rsid w:val="00263717"/>
    <w:rsid w:val="004C1AE0"/>
    <w:rsid w:val="005032B7"/>
    <w:rsid w:val="0061363D"/>
    <w:rsid w:val="007A61CA"/>
    <w:rsid w:val="00800D57"/>
    <w:rsid w:val="00891E58"/>
    <w:rsid w:val="00941F3D"/>
    <w:rsid w:val="009A303F"/>
    <w:rsid w:val="009A4A9C"/>
    <w:rsid w:val="00AF08A7"/>
    <w:rsid w:val="00B13106"/>
    <w:rsid w:val="00B71EBC"/>
    <w:rsid w:val="00CA14B0"/>
    <w:rsid w:val="00F70308"/>
    <w:rsid w:val="00F7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0600"/>
  <w15:chartTrackingRefBased/>
  <w15:docId w15:val="{8F75A0D2-4A29-4B35-BCD5-6603050F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شاخص مدیران خرید خرده فروشی</a:t>
            </a:r>
            <a:endParaRPr lang="en-US"/>
          </a:p>
        </c:rich>
      </c:tx>
      <c:layout>
        <c:manualLayout>
          <c:xMode val="edge"/>
          <c:yMode val="edge"/>
          <c:x val="0.23727077865266838"/>
          <c:y val="4.91345530567002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219816272965887E-2"/>
          <c:y val="0.18103849412618755"/>
          <c:w val="0.87122462817147861"/>
          <c:h val="0.73064557597337942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3486220472440942E-2"/>
                  <c:y val="5.3601330607309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6D-40F4-87EE-029603998EEF}"/>
                </c:ext>
              </c:extLst>
            </c:dLbl>
            <c:dLbl>
              <c:idx val="1"/>
              <c:layout>
                <c:manualLayout>
                  <c:x val="-5.3486220472440942E-2"/>
                  <c:y val="5.36013306073093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6D-40F4-87EE-029603998EEF}"/>
                </c:ext>
              </c:extLst>
            </c:dLbl>
            <c:dLbl>
              <c:idx val="2"/>
              <c:layout>
                <c:manualLayout>
                  <c:x val="-5.6263998250218675E-2"/>
                  <c:y val="7.5935218360354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6D-40F4-87EE-029603998EEF}"/>
                </c:ext>
              </c:extLst>
            </c:dLbl>
            <c:dLbl>
              <c:idx val="3"/>
              <c:layout>
                <c:manualLayout>
                  <c:x val="-5.3486220472440942E-2"/>
                  <c:y val="5.8068108157918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6D-40F4-87EE-029603998EEF}"/>
                </c:ext>
              </c:extLst>
            </c:dLbl>
            <c:dLbl>
              <c:idx val="4"/>
              <c:layout>
                <c:manualLayout>
                  <c:x val="-5.3486220472440844E-2"/>
                  <c:y val="5.3601330607309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6D-40F4-87EE-029603998EEF}"/>
                </c:ext>
              </c:extLst>
            </c:dLbl>
            <c:dLbl>
              <c:idx val="5"/>
              <c:layout>
                <c:manualLayout>
                  <c:x val="-5.6263998250218619E-2"/>
                  <c:y val="5.3601330607309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6D-40F4-87EE-029603998E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Sheet1!$I$36:$N$36</c:f>
              <c:strCache>
                <c:ptCount val="6"/>
                <c:pt idx="0">
                  <c:v>فروردین</c:v>
                </c:pt>
                <c:pt idx="1">
                  <c:v>اردیبهشت</c:v>
                </c:pt>
                <c:pt idx="2">
                  <c:v>خرداد</c:v>
                </c:pt>
                <c:pt idx="3">
                  <c:v>تیر</c:v>
                </c:pt>
                <c:pt idx="4">
                  <c:v>مرداد</c:v>
                </c:pt>
                <c:pt idx="5">
                  <c:v> شهریور</c:v>
                </c:pt>
              </c:strCache>
            </c:strRef>
          </c:cat>
          <c:val>
            <c:numRef>
              <c:f>Sheet1!$I$37:$N$37</c:f>
              <c:numCache>
                <c:formatCode>General</c:formatCode>
                <c:ptCount val="6"/>
                <c:pt idx="0" formatCode="0.00">
                  <c:v>36.666666666666671</c:v>
                </c:pt>
                <c:pt idx="1">
                  <c:v>36.659999999999997</c:v>
                </c:pt>
                <c:pt idx="2">
                  <c:v>44.29</c:v>
                </c:pt>
                <c:pt idx="3" formatCode="0.00">
                  <c:v>48.928571428571423</c:v>
                </c:pt>
                <c:pt idx="4">
                  <c:v>55.68</c:v>
                </c:pt>
                <c:pt idx="5">
                  <c:v>61.43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B6D-40F4-87EE-029603998EE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92231023"/>
        <c:axId val="2090222239"/>
      </c:lineChart>
      <c:catAx>
        <c:axId val="2092231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0222239"/>
        <c:crosses val="autoZero"/>
        <c:auto val="1"/>
        <c:lblAlgn val="ctr"/>
        <c:lblOffset val="100"/>
        <c:noMultiLvlLbl val="0"/>
      </c:catAx>
      <c:valAx>
        <c:axId val="2090222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2231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sedigheh Aligolzadeh</dc:creator>
  <cp:keywords/>
  <dc:description/>
  <cp:lastModifiedBy>sedigheh Aligolzadeh</cp:lastModifiedBy>
  <cp:revision>11</cp:revision>
  <cp:lastPrinted>2023-11-19T06:57:00Z</cp:lastPrinted>
  <dcterms:created xsi:type="dcterms:W3CDTF">2023-11-19T05:24:00Z</dcterms:created>
  <dcterms:modified xsi:type="dcterms:W3CDTF">2023-11-19T07:01:00Z</dcterms:modified>
</cp:coreProperties>
</file>